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7A1481" w:rsidRPr="007A1481" w:rsidTr="007A1481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A1481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1481">
              <w:rPr>
                <w:rFonts w:ascii="Times New Roman" w:eastAsia="Times New Roman" w:hAnsi="Times New Roman" w:cs="Times New Roman"/>
              </w:rPr>
              <w:t>76</w:t>
            </w:r>
          </w:p>
        </w:tc>
      </w:tr>
      <w:tr w:rsidR="007A1481" w:rsidRPr="007A1481" w:rsidTr="007A148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A1481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1481">
              <w:rPr>
                <w:rFonts w:ascii="Times New Roman" w:eastAsia="Times New Roman" w:hAnsi="Times New Roman" w:cs="Times New Roman"/>
              </w:rPr>
              <w:t>Karla IV.</w:t>
            </w:r>
          </w:p>
        </w:tc>
      </w:tr>
      <w:tr w:rsidR="007A1481" w:rsidRPr="007A1481" w:rsidTr="007A148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A1481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1481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7A1481" w:rsidRPr="007A1481" w:rsidTr="007A148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A1481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148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7A1481" w:rsidRPr="007A1481" w:rsidTr="007A148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A1481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1481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7A1481" w:rsidRPr="007A1481" w:rsidTr="007A148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A1481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1481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7A1481" w:rsidRPr="007A1481" w:rsidTr="007A148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A1481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148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7A1481" w:rsidRPr="007A1481" w:rsidTr="007A148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A1481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1481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7A1481" w:rsidRPr="007A1481" w:rsidTr="007A148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A1481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1481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7A1481" w:rsidRPr="007A1481" w:rsidTr="007A148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A1481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1481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7A1481" w:rsidRPr="007A1481" w:rsidTr="007A148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A1481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1481">
              <w:rPr>
                <w:rFonts w:ascii="Times New Roman" w:eastAsia="Times New Roman" w:hAnsi="Times New Roman" w:cs="Times New Roman"/>
              </w:rPr>
              <w:t>ano</w:t>
            </w:r>
          </w:p>
        </w:tc>
      </w:tr>
      <w:tr w:rsidR="007A1481" w:rsidRPr="007A1481" w:rsidTr="007A148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A1481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1481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7A1481" w:rsidRPr="007A1481" w:rsidTr="007A1481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7A148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7A1481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7A148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1481">
              <w:rPr>
                <w:rFonts w:ascii="Times New Roman" w:eastAsia="Times New Roman" w:hAnsi="Times New Roman" w:cs="Times New Roman"/>
              </w:rPr>
              <w:t>3773,33</w:t>
            </w:r>
          </w:p>
        </w:tc>
      </w:tr>
      <w:tr w:rsidR="007A1481" w:rsidRPr="007A1481" w:rsidTr="007A148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7A148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1481">
              <w:rPr>
                <w:rFonts w:ascii="Times New Roman" w:eastAsia="Times New Roman" w:hAnsi="Times New Roman" w:cs="Times New Roman"/>
              </w:rPr>
              <w:t>asfaltovaná ulice z obou stran s chodníkem a parkovacími místy ze zámkové dlažby. Parkovací místa pro příčné parkování, vždy 4-5 parkovacích místa a mezi nimi plocha trávníku se stromem - poměrně dobré řešení v rámci města, obzvlášť ve srovnání s ostatními plochami pro parkování</w:t>
            </w:r>
          </w:p>
        </w:tc>
      </w:tr>
      <w:tr w:rsidR="007A1481" w:rsidRPr="007A1481" w:rsidTr="007A148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7A148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C63F2A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skrytí kontejnerů</w:t>
            </w:r>
            <w:bookmarkStart w:id="0" w:name="_GoBack"/>
            <w:bookmarkEnd w:id="0"/>
          </w:p>
        </w:tc>
      </w:tr>
    </w:tbl>
    <w:p w:rsidR="00D52257" w:rsidRDefault="00D52257" w:rsidP="007A1481"/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7A1481" w:rsidRPr="007A1481" w:rsidTr="007A1481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A1481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1481">
              <w:rPr>
                <w:rFonts w:ascii="Times New Roman" w:eastAsia="Times New Roman" w:hAnsi="Times New Roman" w:cs="Times New Roman"/>
              </w:rPr>
              <w:t>77</w:t>
            </w:r>
          </w:p>
        </w:tc>
      </w:tr>
      <w:tr w:rsidR="007A1481" w:rsidRPr="007A1481" w:rsidTr="007A148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A1481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1481">
              <w:rPr>
                <w:rFonts w:ascii="Times New Roman" w:eastAsia="Times New Roman" w:hAnsi="Times New Roman" w:cs="Times New Roman"/>
              </w:rPr>
              <w:t xml:space="preserve">Petra </w:t>
            </w:r>
            <w:proofErr w:type="spellStart"/>
            <w:r w:rsidRPr="007A1481">
              <w:rPr>
                <w:rFonts w:ascii="Times New Roman" w:eastAsia="Times New Roman" w:hAnsi="Times New Roman" w:cs="Times New Roman"/>
              </w:rPr>
              <w:t>Hechta</w:t>
            </w:r>
            <w:proofErr w:type="spellEnd"/>
          </w:p>
        </w:tc>
      </w:tr>
      <w:tr w:rsidR="007A1481" w:rsidRPr="007A1481" w:rsidTr="007A148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A1481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1481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7A1481" w:rsidRPr="007A1481" w:rsidTr="007A148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A1481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1481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7A1481" w:rsidRPr="007A1481" w:rsidTr="007A148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A1481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1481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7A1481" w:rsidRPr="007A1481" w:rsidTr="007A148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A1481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1481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7A1481" w:rsidRPr="007A1481" w:rsidTr="007A148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A1481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1481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7A1481" w:rsidRPr="007A1481" w:rsidTr="007A148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A1481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1481">
              <w:rPr>
                <w:rFonts w:ascii="Times New Roman" w:eastAsia="Times New Roman" w:hAnsi="Times New Roman" w:cs="Times New Roman"/>
              </w:rPr>
              <w:t>D1</w:t>
            </w:r>
          </w:p>
        </w:tc>
      </w:tr>
      <w:tr w:rsidR="007A1481" w:rsidRPr="007A1481" w:rsidTr="007A148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A1481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1481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7A1481" w:rsidRPr="007A1481" w:rsidTr="007A148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A1481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1481">
              <w:rPr>
                <w:rFonts w:ascii="Times New Roman" w:eastAsia="Times New Roman" w:hAnsi="Times New Roman" w:cs="Times New Roman"/>
              </w:rPr>
              <w:t>zámková dlažba</w:t>
            </w:r>
          </w:p>
        </w:tc>
      </w:tr>
      <w:tr w:rsidR="007A1481" w:rsidRPr="007A1481" w:rsidTr="007A148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A1481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1481">
              <w:rPr>
                <w:rFonts w:ascii="Times New Roman" w:eastAsia="Times New Roman" w:hAnsi="Times New Roman" w:cs="Times New Roman"/>
              </w:rPr>
              <w:t>ne</w:t>
            </w:r>
          </w:p>
        </w:tc>
      </w:tr>
      <w:tr w:rsidR="007A1481" w:rsidRPr="007A1481" w:rsidTr="007A148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A1481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1481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7A1481" w:rsidRPr="007A1481" w:rsidTr="007A1481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7A148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7A1481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7A148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1481">
              <w:rPr>
                <w:rFonts w:ascii="Times New Roman" w:eastAsia="Times New Roman" w:hAnsi="Times New Roman" w:cs="Times New Roman"/>
              </w:rPr>
              <w:t>2856,35</w:t>
            </w:r>
          </w:p>
        </w:tc>
      </w:tr>
      <w:tr w:rsidR="007A1481" w:rsidRPr="007A1481" w:rsidTr="007A148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7A148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1481">
              <w:rPr>
                <w:rFonts w:ascii="Times New Roman" w:eastAsia="Times New Roman" w:hAnsi="Times New Roman" w:cs="Times New Roman"/>
              </w:rPr>
              <w:t xml:space="preserve">okružní ulice se zámkovou dlažbou, obytná zóna (bez chodníků), absence zeleně, mezi domy jsou jen dlážděné plochy vymezené pro parkování před domy </w:t>
            </w:r>
          </w:p>
        </w:tc>
      </w:tr>
      <w:tr w:rsidR="007A1481" w:rsidRPr="007A1481" w:rsidTr="007A148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7A1481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7A148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1481" w:rsidRPr="007A1481" w:rsidRDefault="00C63F2A" w:rsidP="007A14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doplnit zeleň před domy (kvůli vydláždění možno jen v nádobách, záleží na majitelích)</w:t>
            </w:r>
          </w:p>
        </w:tc>
      </w:tr>
    </w:tbl>
    <w:p w:rsidR="007A1481" w:rsidRPr="007A1481" w:rsidRDefault="007A1481" w:rsidP="007A1481"/>
    <w:sectPr w:rsidR="007A1481" w:rsidRPr="007A1481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1020EB"/>
    <w:rsid w:val="001331A1"/>
    <w:rsid w:val="00157096"/>
    <w:rsid w:val="00167EEE"/>
    <w:rsid w:val="00181E1D"/>
    <w:rsid w:val="001C38A1"/>
    <w:rsid w:val="001C6645"/>
    <w:rsid w:val="001D2085"/>
    <w:rsid w:val="003726CB"/>
    <w:rsid w:val="003D1A57"/>
    <w:rsid w:val="0041450B"/>
    <w:rsid w:val="00522483"/>
    <w:rsid w:val="0052249D"/>
    <w:rsid w:val="005A1864"/>
    <w:rsid w:val="006D6384"/>
    <w:rsid w:val="007A1481"/>
    <w:rsid w:val="007E2EEF"/>
    <w:rsid w:val="00835D0C"/>
    <w:rsid w:val="00854963"/>
    <w:rsid w:val="008D334E"/>
    <w:rsid w:val="00922A7F"/>
    <w:rsid w:val="009B0525"/>
    <w:rsid w:val="00A313FB"/>
    <w:rsid w:val="00A45419"/>
    <w:rsid w:val="00A9549B"/>
    <w:rsid w:val="00B710DB"/>
    <w:rsid w:val="00BC6B67"/>
    <w:rsid w:val="00C30405"/>
    <w:rsid w:val="00C63F2A"/>
    <w:rsid w:val="00C842B8"/>
    <w:rsid w:val="00D33604"/>
    <w:rsid w:val="00D52257"/>
    <w:rsid w:val="00DA1988"/>
    <w:rsid w:val="00E04E40"/>
    <w:rsid w:val="00F460CA"/>
    <w:rsid w:val="00F46510"/>
    <w:rsid w:val="00FC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2017-12-06T15:26:00Z</dcterms:created>
  <dcterms:modified xsi:type="dcterms:W3CDTF">2017-12-07T14:12:00Z</dcterms:modified>
</cp:coreProperties>
</file>